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89" w:rsidRDefault="00F13426">
      <w:pPr>
        <w:spacing w:after="0" w:line="240" w:lineRule="auto"/>
        <w:ind w:left="4820"/>
        <w:jc w:val="right"/>
      </w:pPr>
      <w:r>
        <w:rPr>
          <w:rFonts w:ascii="Times New Roman" w:hAnsi="Times New Roman"/>
          <w:sz w:val="28"/>
        </w:rPr>
        <w:t>Приложение 7 к постановлению</w:t>
      </w:r>
      <w:r>
        <w:t xml:space="preserve"> </w:t>
      </w:r>
    </w:p>
    <w:p w:rsidR="00362789" w:rsidRDefault="00F13426">
      <w:pPr>
        <w:spacing w:after="0" w:line="240" w:lineRule="auto"/>
        <w:ind w:left="4820"/>
        <w:jc w:val="right"/>
      </w:pPr>
      <w:r>
        <w:rPr>
          <w:rFonts w:ascii="Times New Roman" w:hAnsi="Times New Roman"/>
          <w:sz w:val="28"/>
        </w:rPr>
        <w:t xml:space="preserve">Администрации города Твери </w:t>
      </w:r>
    </w:p>
    <w:p w:rsidR="00362789" w:rsidRDefault="00F13426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от «</w:t>
      </w:r>
      <w:r w:rsidR="00563C88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» </w:t>
      </w:r>
      <w:r w:rsidR="00563C88">
        <w:rPr>
          <w:rFonts w:ascii="Times New Roman" w:hAnsi="Times New Roman"/>
          <w:sz w:val="28"/>
        </w:rPr>
        <w:t xml:space="preserve">августа </w:t>
      </w:r>
      <w:r>
        <w:rPr>
          <w:rFonts w:ascii="Times New Roman" w:hAnsi="Times New Roman"/>
          <w:sz w:val="28"/>
        </w:rPr>
        <w:t xml:space="preserve"> 2020 № </w:t>
      </w:r>
      <w:r w:rsidR="00563C88">
        <w:rPr>
          <w:rFonts w:ascii="Times New Roman" w:hAnsi="Times New Roman"/>
          <w:sz w:val="28"/>
        </w:rPr>
        <w:t>973</w:t>
      </w:r>
      <w:bookmarkStart w:id="0" w:name="_GoBack"/>
      <w:bookmarkEnd w:id="0"/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 2 к муниципальной программе города Твери</w:t>
      </w:r>
    </w:p>
    <w:p w:rsidR="00362789" w:rsidRDefault="00F13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2021 - 2026 годы</w:t>
      </w: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основных показателей муниципальной программы города Твери</w:t>
      </w: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2021-2026 годы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u w:val="single"/>
        </w:rPr>
        <w:t>Управление образования Администрации города Твери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62789" w:rsidRDefault="00362789">
      <w:pPr>
        <w:spacing w:after="0" w:line="240" w:lineRule="auto"/>
        <w:ind w:left="720"/>
        <w:rPr>
          <w:rFonts w:ascii="Times New Roman" w:hAnsi="Times New Roman"/>
          <w:i/>
          <w:sz w:val="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3477"/>
        <w:gridCol w:w="855"/>
        <w:gridCol w:w="3677"/>
        <w:gridCol w:w="1427"/>
      </w:tblGrid>
      <w:tr w:rsidR="00362789" w:rsidTr="000A61A9">
        <w:trPr>
          <w:trHeight w:val="744"/>
          <w:tblHeader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Методика расчета показателя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 получения информации для расчета значения</w:t>
            </w:r>
          </w:p>
        </w:tc>
      </w:tr>
      <w:tr w:rsidR="00362789" w:rsidTr="000A61A9">
        <w:trPr>
          <w:trHeight w:val="220"/>
          <w:tblHeader/>
        </w:trPr>
        <w:tc>
          <w:tcPr>
            <w:tcW w:w="486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62789">
        <w:trPr>
          <w:trHeight w:val="123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1 «Повышение качества и доступности предоставляемых образовательных услуг воспитанникам и обучающимся образовательных учреждений города Твери за счет эффективного использования материально-технических, кадровых, финансовых и управленческих ресурсов»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2556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детей в возрасте 1-8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</w:t>
            </w:r>
            <w:r>
              <w:rPr>
                <w:rFonts w:ascii="Times New Roman" w:hAnsi="Times New Roman"/>
                <w:sz w:val="18"/>
              </w:rPr>
              <w:br/>
              <w:t>1-8 лет»</w:t>
            </w:r>
          </w:p>
          <w:p w:rsidR="00362789" w:rsidRDefault="0036278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  <w:r>
              <w:rPr>
                <w:rFonts w:ascii="Times New Roman" w:hAnsi="Times New Roman"/>
                <w:sz w:val="18"/>
              </w:rPr>
              <w:br/>
            </w:r>
            <w:proofErr w:type="gramStart"/>
            <w:r>
              <w:rPr>
                <w:rFonts w:ascii="Times New Roman" w:hAnsi="Times New Roman"/>
                <w:sz w:val="18"/>
              </w:rPr>
              <w:t>Дд1-8=(К д1-8 /Чобщ1-8)х100%, где</w:t>
            </w:r>
            <w:r>
              <w:rPr>
                <w:rFonts w:ascii="Times New Roman" w:hAnsi="Times New Roman"/>
                <w:sz w:val="18"/>
              </w:rPr>
              <w:br/>
              <w:t>Дд1-8 – 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1-8 лет;</w:t>
            </w:r>
            <w:r>
              <w:rPr>
                <w:rFonts w:ascii="Times New Roman" w:hAnsi="Times New Roman"/>
                <w:sz w:val="18"/>
              </w:rPr>
              <w:br/>
              <w:t>Кд1-8 – Количество детей в возрасте 1 – 8 лет, получающих дошкольную образовательную услугу и (или) услугу по их содержанию в МОУ;</w:t>
            </w:r>
            <w:proofErr w:type="gramEnd"/>
            <w:r>
              <w:rPr>
                <w:rFonts w:ascii="Times New Roman" w:hAnsi="Times New Roman"/>
                <w:sz w:val="18"/>
              </w:rPr>
              <w:br/>
              <w:t>Чобщ1-8 – Общая численность детей в возрасте 1-8 лет.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274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«Доля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по федеральным государственным образовательным стандартам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по федеральным государственным образовательным стандартам общего образования;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детей, обучающихся по федеральным государственным образовательным стандартам общего образования;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в МОУ.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2207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3 «Доля детей первой и второй групп здоровья в общей </w:t>
            </w:r>
            <w:proofErr w:type="gramStart"/>
            <w:r>
              <w:rPr>
                <w:rFonts w:ascii="Times New Roman" w:hAnsi="Times New Roman"/>
                <w:sz w:val="18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Доля детей первой и второй групп здоровья в общей </w:t>
            </w:r>
            <w:proofErr w:type="gramStart"/>
            <w:r>
              <w:rPr>
                <w:rFonts w:ascii="Times New Roman" w:hAnsi="Times New Roman"/>
                <w:sz w:val="18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обучающихся в муниципальных общеобразовательных учреждениях;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первой и второй групп здоровья;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в МОУ.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274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4 «Доля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>
              <w:rPr>
                <w:rFonts w:ascii="Times New Roman" w:hAnsi="Times New Roman"/>
                <w:sz w:val="18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>
              <w:rPr>
                <w:rFonts w:ascii="Times New Roman" w:hAnsi="Times New Roman"/>
                <w:sz w:val="18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обучающихся в муниципальных общеобразовательных учреждениях;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Количество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в МОУ, занимающихся во вторую (третью) смену;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в МОУ.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274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5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выпускников МОУ, сдавших единый государственный экзамен по русскому языку и математике;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 МОУ, сдававших единый государственный экзамен по данным предметам.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274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6 «Доля детей в возрасте 5–18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доп5-18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общ5-18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 </w:t>
            </w:r>
            <w:r>
              <w:rPr>
                <w:rFonts w:ascii="Times New Roman" w:hAnsi="Times New Roman"/>
                <w:sz w:val="18"/>
              </w:rPr>
              <w:t>–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доп5-18 </w:t>
            </w:r>
            <w:r>
              <w:rPr>
                <w:rFonts w:ascii="Times New Roman" w:hAnsi="Times New Roman"/>
                <w:sz w:val="18"/>
              </w:rPr>
              <w:t>– Количество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общ5-18 </w:t>
            </w:r>
            <w:r>
              <w:rPr>
                <w:rFonts w:ascii="Times New Roman" w:hAnsi="Times New Roman"/>
                <w:sz w:val="18"/>
              </w:rPr>
              <w:t>– Общая численность детей в возрасте 5 – 18 лет.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46"/>
        </w:trPr>
        <w:tc>
          <w:tcPr>
            <w:tcW w:w="486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1 «Развитие дошкольного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09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1 </w:t>
            </w:r>
            <w:r>
              <w:rPr>
                <w:rFonts w:ascii="Times New Roman" w:hAnsi="Times New Roman"/>
                <w:sz w:val="18"/>
              </w:rPr>
              <w:t>«Обеспечение жизнедеятельности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воспитанников, освоивших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169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присмотра и ухода за детьми, содержания зданий и сооружений муниципальных бюджетных образовательных учреждений, реализующих основную общеобразовательную программу дошкольного образования, 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145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учреждений, определенных для выполнения муниципального задания от муниципальных бюджетных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145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«Количество дошкольных отделений общеобразовательных школ, определенных для выполнения муниципального задания от муниципальных бюджетных образовательных учреждений, реализующих основную общеобразовательную программу дошкольного образования»  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121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67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муниципальных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9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 «Количество дошкольных отделений общеобразовательных школ»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927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1.03 «Мониторинг готовности муниципальных образовательных учреждений, реализующих основную общеобразовательную программу дошкольного образования, к началу нового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0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учреждений, в которых созданы условия функционирования в соответствии с лицензионными требованиями к началу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0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1.04 «Повышение оплаты труда работникам  муниципальных  учреждений в связи с увеличением минимального </w:t>
            </w:r>
            <w:proofErr w:type="gramStart"/>
            <w:r>
              <w:rPr>
                <w:rFonts w:ascii="Times New Roman" w:hAnsi="Times New Roman"/>
                <w:sz w:val="18"/>
              </w:rPr>
              <w:t>размера оплаты труда</w:t>
            </w:r>
            <w:proofErr w:type="gram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0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муниципальных дошкольных учреждений, в которых произведено повышение оплаты труда»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0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14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«Количество дошкольных отделений общеобразовательных школ, в которых произведено повышение оплаты труда»  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0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1.05 «Создание условий для воспитания гармонично развитой творческой личности и обеспечения комплексной деятельности по сохранению и укреплению здоровья воспитанников»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0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муниципальных дошкольных образовательных учреждений, в которых созданы условия для воспитания гармонично развитой творческой личности и обеспечения комплексной деятельности по сохранению и укреплению здоровья воспитанников»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0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 «Количество дошкольных отделений общеобразовательных школ, в которых созданы условия для воспитания гармонично развитой творческой личности и обеспечения комплексной деятельности по сохранению и укреплению здоровья воспитанников»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53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«Укрепление материально-технической базы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68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97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2.01 «Обеспечение ремонтных работ, приобретение и установка спортивно-игрового оборудования, благоустройство территорий в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653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 в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49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 «Замена фильтрующего материала в водоочистительных системах, замена бактерицидных ламп в водоочистительных системах»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74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«Количество дошкольных учреждений, заменивших фильтры, бактерицидные лампы  в </w:t>
            </w:r>
            <w:r>
              <w:rPr>
                <w:rFonts w:ascii="Times New Roman" w:hAnsi="Times New Roman"/>
                <w:sz w:val="18"/>
              </w:rPr>
              <w:lastRenderedPageBreak/>
              <w:t>водоочистительных системах»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49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2.03  «Обеспечение комплексной безопасности зданий и помещений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мероприятия по обеспечению комплексной безопасности зданий и помещений  дошкольных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2.04 «Осуществление комплекса мер по обеспечению теплового режима и энергосбережения в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учреждений, осуществивших комплекс мер по обеспечению  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97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3 </w:t>
            </w:r>
            <w:r>
              <w:rPr>
                <w:rFonts w:ascii="Times New Roman" w:hAnsi="Times New Roman"/>
                <w:sz w:val="18"/>
              </w:rPr>
              <w:t>«Организация предоставления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организаций, реализующих образовательную программу дошкольного образования)»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муниципальных дошкольных образовательных учреждений, реализующих основную общеобразовательную программу дошкольного образования,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дошкольных отделений общеобразовательных школ, реализующих основную общеобразовательную программу дошкольного образования,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49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«Обеспечение   предоставления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организаций, реализующих образовательную программу дошкольного образования)»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24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«Количество муниципальных дошкольных образовательных учреждений, реализующих основную общеобразовательную программу дошкольного образования,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2 «Количество дошкольных отделений общеобразовательных школ, реализующих основную общеобразовательную программу дошкольного образования,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3.02 «Организация </w:t>
            </w:r>
            <w:proofErr w:type="gramStart"/>
            <w:r>
              <w:rPr>
                <w:rFonts w:ascii="Times New Roman" w:hAnsi="Times New Roman"/>
                <w:sz w:val="1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расходованием средств на предоставление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отчетов о расходах по осуществлению выплаты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77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4 «Ввод новых зданий в сеть муниципальных дошкольных образовательных учреждений»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</w:t>
            </w:r>
          </w:p>
        </w:tc>
        <w:tc>
          <w:tcPr>
            <w:tcW w:w="367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</w:t>
            </w:r>
          </w:p>
        </w:tc>
        <w:tc>
          <w:tcPr>
            <w:tcW w:w="142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 вновь введенных мест в дошкольных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 4.01 «Детский сад на 190 мест, </w:t>
            </w:r>
            <w:proofErr w:type="spellStart"/>
            <w:r>
              <w:rPr>
                <w:rFonts w:ascii="Times New Roman" w:hAnsi="Times New Roman"/>
                <w:sz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</w:rPr>
              <w:t>верь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Московский  район, ул. </w:t>
            </w:r>
            <w:proofErr w:type="spellStart"/>
            <w:r>
              <w:rPr>
                <w:rFonts w:ascii="Times New Roman" w:hAnsi="Times New Roman"/>
                <w:sz w:val="18"/>
              </w:rPr>
              <w:t>Склизкова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 вновь введенных мест в дошкольных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4.02 «Детский сад в </w:t>
            </w:r>
            <w:proofErr w:type="spellStart"/>
            <w:r>
              <w:rPr>
                <w:rFonts w:ascii="Times New Roman" w:hAnsi="Times New Roman"/>
                <w:sz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</w:rPr>
              <w:t>верь</w:t>
            </w:r>
            <w:proofErr w:type="spellEnd"/>
            <w:r>
              <w:rPr>
                <w:rFonts w:ascii="Times New Roman" w:hAnsi="Times New Roman"/>
                <w:sz w:val="18"/>
              </w:rPr>
              <w:t>, Московский район, микрорайон «Южный», ул. Левитана»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 вновь введенных мест в дошкольных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 4.03 «Детский сад на 150 мест, </w:t>
            </w:r>
            <w:proofErr w:type="spellStart"/>
            <w:r>
              <w:rPr>
                <w:rFonts w:ascii="Times New Roman" w:hAnsi="Times New Roman"/>
                <w:sz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</w:rPr>
              <w:t>верь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по ул. Планерная 1-й пер. Вагонников (в </w:t>
            </w:r>
            <w:proofErr w:type="spellStart"/>
            <w:r>
              <w:rPr>
                <w:rFonts w:ascii="Times New Roman" w:hAnsi="Times New Roman"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</w:rPr>
              <w:t>. ПИР)»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 вновь введенных мест в дошкольных учреждениях»</w:t>
            </w:r>
          </w:p>
          <w:p w:rsidR="00083BED" w:rsidRDefault="00083BE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2 «Развитие общего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39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 «Обеспечение жизнедеятельности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11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содержания зданий и сооружений, обустройство прилегающих к ним территорий в муниципальных бюджетных общеобразовательных  учреждениях,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123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учреждениях,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«Повышение оплаты труда работникам  муниципальных учреждений в связи с увеличением минимального </w:t>
            </w:r>
            <w:proofErr w:type="gramStart"/>
            <w:r>
              <w:rPr>
                <w:rFonts w:ascii="Times New Roman" w:hAnsi="Times New Roman"/>
                <w:sz w:val="18"/>
              </w:rPr>
              <w:t>размера оплаты труда</w:t>
            </w:r>
            <w:proofErr w:type="gram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81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произведено повышение оплаты труда»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1.04 «Переход на новые федеральные государственные образовательные стандарты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школьников, обучающихся по федеральным государственным образовательным стандартам, в общей численности школьников»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педагогов, прошедших повышение квалификации с учетом введения федеральных государственных стандартов начального общего и основного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Style w:val="1"/>
                <w:rFonts w:ascii="Times New Roman" w:hAnsi="Times New Roman"/>
                <w:sz w:val="18"/>
              </w:rPr>
              <w:t xml:space="preserve"> «Реконструкция, создание новых мест в общеобразовательных учреждениях, в </w:t>
            </w:r>
            <w:proofErr w:type="spellStart"/>
            <w:r>
              <w:rPr>
                <w:rStyle w:val="1"/>
                <w:rFonts w:ascii="Times New Roman" w:hAnsi="Times New Roman"/>
                <w:sz w:val="18"/>
              </w:rPr>
              <w:t>т.ч</w:t>
            </w:r>
            <w:proofErr w:type="spellEnd"/>
            <w:r>
              <w:rPr>
                <w:rStyle w:val="1"/>
                <w:rFonts w:ascii="Times New Roman" w:hAnsi="Times New Roman"/>
                <w:sz w:val="18"/>
              </w:rPr>
              <w:t>. в рамках реализации национального проекта «Образование» (ФП «Современная школа»)»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37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общеобразовательных учреждений, занимающихся в две смены»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97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«Строительство школы на 1500 мест по адресу: </w:t>
            </w:r>
            <w:proofErr w:type="spellStart"/>
            <w:r>
              <w:rPr>
                <w:rFonts w:ascii="Times New Roman" w:hAnsi="Times New Roman"/>
                <w:sz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</w:rPr>
              <w:t>верь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Показатель  1 «Количество вновь введенных мест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1268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2.02 </w:t>
            </w:r>
            <w:r>
              <w:rPr>
                <w:rStyle w:val="1"/>
                <w:rFonts w:ascii="Times New Roman" w:hAnsi="Times New Roman"/>
                <w:sz w:val="18"/>
              </w:rPr>
              <w:t>«Проведение капитального ремонта и приобретение оборудования в целях обеспечения односменного режима обучения в общеобразовательных учреждениях (в рамках реализации национального проекта «Образование» (ФП «Современная школа»))»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 w:rsidP="00083BE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«Количество образовательных </w:t>
            </w:r>
            <w:r w:rsidR="00083BED">
              <w:rPr>
                <w:rFonts w:ascii="Times New Roman" w:hAnsi="Times New Roman"/>
                <w:sz w:val="18"/>
              </w:rPr>
              <w:t>учреждений</w:t>
            </w:r>
            <w:r>
              <w:rPr>
                <w:rFonts w:ascii="Times New Roman" w:hAnsi="Times New Roman"/>
                <w:sz w:val="18"/>
              </w:rPr>
              <w:t>, в которых проведен капитальный ремонт и приобретено оборудование в целях  обеспечения односменного режима обучения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2.03 «Средняя общеобразовательная школа на 1224 места в микрорайоне «Радужный»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вновь введенных мест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37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участников единого государственного экзамена от общего числа выпускников»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ЕГЭ от общего числа выпускников;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ЕГЭ;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99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 участников основного государственного экзамена от общего числа выпускников 9 классов»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ОГЭ от общего числа выпускников;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ОГЭ;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2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«Организация и проведение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463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созданных пунктов проведения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3.02 «Организация и проведение основного государственного экзамена для обучающихся 9 классов»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созданных пунктов проведения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249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3.03 «Организация работы с одаренными детьми»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45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выпускников, закончивших школу с медалью, в общей численности выпускников»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выпускников, закончивших школу с медалью, в общей численности выпускников;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выпускников, закончивших школу с медалью;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участников конкурсов и викторин»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28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3 «Количество школьников, получивших гранты»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4  «Количество участников олимпиад по общеобразовательным предметам, основам православной культуры, основам избирательного законодательства»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6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4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условий организации питания школьников»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горячим питанием, от общего числа обучающихся;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школьников, охваченных горячим питанием;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школьников.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417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4.01 «Обеспечение питанием учащихся 1-4 классов»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1-4 классов,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1-4 классов, охваченных горячим питанием;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– Количество учащихся 1-4 классов, охваченных горячим питанием;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– Общая численность учащихся 1-4 классов.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37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4.02 «Обеспечение питанием детей из малообеспеченных семей»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из малообеспеченных семей,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 из малообеспеченных семей, охваченных горячим питанием;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 из малообеспеченных семей, охваченных горячим питанием;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 из малообеспеченных семей.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93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4.03 «Организация и проведение конкурса «Лучшая столовая»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участвующих в конкурсе»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4.04 «Ремонтные работы и замена технологического оборудования в школьных пищеблоках»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в которых проведены ремонтные работы и замена оборудования в пищеблоках»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5</w:t>
            </w:r>
            <w:r>
              <w:rPr>
                <w:rFonts w:ascii="Times New Roman" w:hAnsi="Times New Roman"/>
                <w:sz w:val="18"/>
              </w:rPr>
              <w:t xml:space="preserve">  «Укрепление материально-технической базы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5.01 «Проведение ремонтных работ и благоустройства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общеобразовательных учреждений, в которых произведены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5.02 «Приобретение технологического оборудования, мебели, замена фильтрующего материала в водоочистительных системах, замена бактерицидных ламп в водоочистительных системах»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56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образовательных учреждений, в которых приобретено технологическое оборудование, мебель, заменен фильтрующий материал в водоочистительных системах, заменены  бактерицидные лампы в водоочистительных системах»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5.03  «Обеспечение комплексной безопасности зданий и помещений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5.04   «Осуществление комплекса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5.05 «Ремонт, устройство спортивного оборудования и плоскостных сооружений на территориях образовательных  учреждений»</w:t>
            </w:r>
          </w:p>
          <w:p w:rsidR="00F13426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31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59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средних общеобразовательных школ города Твери, принявших участие в ремонте, устройстве спортивного оборудования и плоскостных сооружений»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69"/>
        </w:trPr>
        <w:tc>
          <w:tcPr>
            <w:tcW w:w="486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3 «Развитие системы предоставления детям услуг дополнительного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«Организация предоставления дополнительного образования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воспитанников, получающих дополнительное образование в муниципальном бюджетном образовательном учреждении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99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предоставления дополнительного образования детей муниципальным бюджетным образовательным учреждением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99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1.02 «Повышение квалификации педагогов дополнительного образования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  <w:p w:rsidR="00F13426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педагогов дополнительного образования, прошедших повышение квалификации»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педагогов дополнительного образования, прошедших повышение квалификации;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педагогов дополнительного образования, прошедших повышение квалификации;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педагогов дополнительного образования.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1.03 «Повышение заработной платы педагогическим работникам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  <w:p w:rsidR="00F13426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«Среднесписочная численность работников педагогического персонала»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1.04 «Повышение оплаты труда работникам  муниципальных учреждений в связи с увеличением минимального </w:t>
            </w:r>
            <w:proofErr w:type="gramStart"/>
            <w:r>
              <w:rPr>
                <w:rFonts w:ascii="Times New Roman" w:hAnsi="Times New Roman"/>
                <w:sz w:val="18"/>
              </w:rPr>
              <w:t>размера оплаты труда</w:t>
            </w:r>
            <w:proofErr w:type="gram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учреждений, в которых произведено повышение оплаты труда»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«Развитие патриотического и краеведческого движения и формирование духовно-нравственной культуры обучающихся в муниципальных общеобразовательных учреждениях»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99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11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образовательных учреждений, реализующих систему мероприятий, направленных на развитие в образовательных учреждениях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1154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«Проведение городских мероприятий по духовно-нравственному,  патриотическому воспитанию и мероприятий, направленных на развитие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2036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организованными формами духовно-нравственного и патриотического воспитания;</w:t>
            </w:r>
          </w:p>
          <w:p w:rsidR="00362789" w:rsidRDefault="00F13426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учащихся, охваченных организованными формами духовно-нравственного и патриотического воспитания;</w:t>
            </w:r>
          </w:p>
          <w:p w:rsidR="00362789" w:rsidRDefault="00F13426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5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 «Развитие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982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образовательных учреждений, в которых проводятся мероприятия по развитию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4 «Совершенствование механизма предоставления услуг по организации отдыха детей в каникулярное время»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3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«Количество учреждений, в которых организован отдых детей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70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обучающихся, охваченных организованными формами отдыха, по отношению ко всем  обучающимся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(%)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>, охваченных организованными формами отдыха;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– Количество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>, охваченных организованными формами отдыха;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Численность всех обучающихся </w:t>
            </w:r>
            <w:r>
              <w:rPr>
                <w:rFonts w:ascii="Times New Roman" w:hAnsi="Times New Roman"/>
                <w:sz w:val="16"/>
              </w:rPr>
              <w:t>ОУ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64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организации отдыха детей в каникулярное время в муниципальных образовательных учреждениях дополнительного образования детских оздоровительно-образовательных лагерях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134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организации отдыха детей в каникулярное время в лагерях с дневным пребыванием,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418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300"/>
        </w:trPr>
        <w:tc>
          <w:tcPr>
            <w:tcW w:w="486" w:type="dxa"/>
            <w:vMerge w:val="restart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</w:t>
            </w:r>
          </w:p>
        </w:tc>
        <w:tc>
          <w:tcPr>
            <w:tcW w:w="3477" w:type="dxa"/>
            <w:vMerge w:val="restart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лагерях с дневным пребыванием»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77" w:type="dxa"/>
            <w:vMerge w:val="restart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09"/>
        </w:trPr>
        <w:tc>
          <w:tcPr>
            <w:tcW w:w="486" w:type="dxa"/>
            <w:vMerge/>
            <w:shd w:val="clear" w:color="auto" w:fill="auto"/>
          </w:tcPr>
          <w:p w:rsidR="00362789" w:rsidRDefault="00362789"/>
        </w:tc>
        <w:tc>
          <w:tcPr>
            <w:tcW w:w="3477" w:type="dxa"/>
            <w:vMerge/>
            <w:shd w:val="clear" w:color="auto" w:fill="auto"/>
          </w:tcPr>
          <w:p w:rsidR="00362789" w:rsidRDefault="00362789"/>
        </w:tc>
        <w:tc>
          <w:tcPr>
            <w:tcW w:w="855" w:type="dxa"/>
            <w:vMerge/>
            <w:shd w:val="clear" w:color="auto" w:fill="auto"/>
          </w:tcPr>
          <w:p w:rsidR="00362789" w:rsidRDefault="00362789"/>
        </w:tc>
        <w:tc>
          <w:tcPr>
            <w:tcW w:w="3677" w:type="dxa"/>
            <w:vMerge/>
            <w:shd w:val="clear" w:color="auto" w:fill="auto"/>
          </w:tcPr>
          <w:p w:rsidR="00362789" w:rsidRDefault="00362789"/>
        </w:tc>
        <w:tc>
          <w:tcPr>
            <w:tcW w:w="1427" w:type="dxa"/>
            <w:vMerge/>
            <w:shd w:val="clear" w:color="auto" w:fill="auto"/>
          </w:tcPr>
          <w:p w:rsidR="00362789" w:rsidRDefault="00362789"/>
        </w:tc>
      </w:tr>
      <w:tr w:rsidR="00362789">
        <w:trPr>
          <w:trHeight w:val="828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1.03 «Обеспечение организации отдыха детей в каникулярное время в детской даче «</w:t>
            </w:r>
            <w:proofErr w:type="spellStart"/>
            <w:r>
              <w:rPr>
                <w:rFonts w:ascii="Times New Roman" w:hAnsi="Times New Roman"/>
                <w:sz w:val="18"/>
              </w:rPr>
              <w:t>Отмичи</w:t>
            </w:r>
            <w:proofErr w:type="spellEnd"/>
            <w:r>
              <w:rPr>
                <w:rFonts w:ascii="Times New Roman" w:hAnsi="Times New Roman"/>
                <w:sz w:val="18"/>
              </w:rPr>
              <w:t>» в рамках муниципального задания»</w:t>
            </w:r>
          </w:p>
          <w:p w:rsidR="00F13426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детей, отдохнувших в детской даче «</w:t>
            </w:r>
            <w:proofErr w:type="spellStart"/>
            <w:r>
              <w:rPr>
                <w:rFonts w:ascii="Times New Roman" w:hAnsi="Times New Roman"/>
                <w:sz w:val="18"/>
              </w:rPr>
              <w:t>Отмичи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1.04 «Обеспечение организации походов учащихся  в каникулярное время в средних общеобразовательных школах»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организующих походы»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походах»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1.05 «Обеспечение организации трудоустройства обучающихся средних общеобразовательных школ в каникулярное время»</w:t>
            </w:r>
          </w:p>
          <w:p w:rsidR="00F13426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300"/>
        </w:trPr>
        <w:tc>
          <w:tcPr>
            <w:tcW w:w="486" w:type="dxa"/>
            <w:vMerge w:val="restart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78</w:t>
            </w:r>
          </w:p>
        </w:tc>
        <w:tc>
          <w:tcPr>
            <w:tcW w:w="3477" w:type="dxa"/>
            <w:vMerge w:val="restart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«Количество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>, трудоустроенных на каникулярный период»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77" w:type="dxa"/>
            <w:vMerge w:val="restart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09"/>
        </w:trPr>
        <w:tc>
          <w:tcPr>
            <w:tcW w:w="486" w:type="dxa"/>
            <w:vMerge/>
            <w:shd w:val="clear" w:color="auto" w:fill="auto"/>
          </w:tcPr>
          <w:p w:rsidR="00362789" w:rsidRDefault="00362789"/>
        </w:tc>
        <w:tc>
          <w:tcPr>
            <w:tcW w:w="3477" w:type="dxa"/>
            <w:vMerge/>
            <w:shd w:val="clear" w:color="auto" w:fill="auto"/>
          </w:tcPr>
          <w:p w:rsidR="00362789" w:rsidRDefault="00362789"/>
        </w:tc>
        <w:tc>
          <w:tcPr>
            <w:tcW w:w="855" w:type="dxa"/>
            <w:vMerge/>
            <w:shd w:val="clear" w:color="auto" w:fill="auto"/>
          </w:tcPr>
          <w:p w:rsidR="00362789" w:rsidRDefault="00362789"/>
        </w:tc>
        <w:tc>
          <w:tcPr>
            <w:tcW w:w="3677" w:type="dxa"/>
            <w:vMerge/>
            <w:shd w:val="clear" w:color="auto" w:fill="auto"/>
          </w:tcPr>
          <w:p w:rsidR="00362789" w:rsidRDefault="00362789"/>
        </w:tc>
        <w:tc>
          <w:tcPr>
            <w:tcW w:w="1427" w:type="dxa"/>
            <w:vMerge/>
            <w:shd w:val="clear" w:color="auto" w:fill="auto"/>
          </w:tcPr>
          <w:p w:rsidR="00362789" w:rsidRDefault="00362789"/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  <w:vAlign w:val="bottom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1.06 «Повышение оплаты труда работникам муниципальных образовательных учреждений дополнительного образования детских оздоровительно-образовательных лагерей в связи с увеличением минимального </w:t>
            </w:r>
            <w:proofErr w:type="gramStart"/>
            <w:r>
              <w:rPr>
                <w:rFonts w:ascii="Times New Roman" w:hAnsi="Times New Roman"/>
                <w:sz w:val="18"/>
              </w:rPr>
              <w:t>размера оплаты труда</w:t>
            </w:r>
            <w:proofErr w:type="gram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произведено повышение оплаты труда»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1.07 «Субсидия на организацию отдыха детей в ведомственных лагерях и иных муниципальных образованиях»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ведомственных лагерей и иных муниципальных образований, получивших субсидию»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материально-технической базы муниципальных образовательных учреждений дополнительного образования детских оздоровительно-образовательных лагерей»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современным требованиям»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МОУ ДО ДООЛ, </w:t>
            </w:r>
            <w:proofErr w:type="gramStart"/>
            <w:r>
              <w:rPr>
                <w:rFonts w:ascii="Times New Roman" w:hAnsi="Times New Roman"/>
                <w:sz w:val="18"/>
              </w:rPr>
              <w:t>отвечающих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современным требованиям;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– Количество МОУ ДО ДООЛ, </w:t>
            </w:r>
            <w:proofErr w:type="gramStart"/>
            <w:r>
              <w:rPr>
                <w:rFonts w:ascii="Times New Roman" w:hAnsi="Times New Roman"/>
                <w:sz w:val="18"/>
              </w:rPr>
              <w:t>отвечающих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современным требованиям;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75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«Осуществление ремонтных работ  в муниципальных образовательных учреждениях дополнительного образования детских оздоровительно-образовательных лагерях и детской дачи «</w:t>
            </w:r>
            <w:proofErr w:type="spellStart"/>
            <w:r>
              <w:rPr>
                <w:rFonts w:ascii="Times New Roman" w:hAnsi="Times New Roman"/>
                <w:sz w:val="18"/>
              </w:rPr>
              <w:t>Отмичи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418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 «Замена фильтрующего материала в водоочистительных системах, замена бактерицидных ламп в водоочистительных системах»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загородных лагерей, заменивших фильтры, бактерицидные лампы в водоочистительных системах»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  <w:vAlign w:val="bottom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2.03 «Обеспечение комплексной безопасности пребывания детей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35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84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требованиям безопасности»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МОУ ДО ДООЛ, </w:t>
            </w:r>
            <w:proofErr w:type="gramStart"/>
            <w:r>
              <w:rPr>
                <w:rFonts w:ascii="Times New Roman" w:hAnsi="Times New Roman"/>
                <w:sz w:val="18"/>
              </w:rPr>
              <w:t>отвечающих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требованиям безопасности;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МОУ ДО ДООЛ, </w:t>
            </w:r>
            <w:proofErr w:type="gramStart"/>
            <w:r>
              <w:rPr>
                <w:rFonts w:ascii="Times New Roman" w:hAnsi="Times New Roman"/>
                <w:sz w:val="18"/>
              </w:rPr>
              <w:t>отвечающих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требованиям безопасности;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5 «Обеспечение деятельности казенных учреждений, обслуживающих отрасль «Образование»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276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274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деятельности МКУ «ЦРО  г. Твери»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2042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86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 развития образования города Твери»;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1.02 «Повышение оплаты труда работникам МКУ «ЦРО  г. Твери» в связи с увеличением минимального </w:t>
            </w:r>
            <w:proofErr w:type="gramStart"/>
            <w:r>
              <w:rPr>
                <w:rFonts w:ascii="Times New Roman" w:hAnsi="Times New Roman"/>
                <w:sz w:val="18"/>
              </w:rPr>
              <w:t>размера оплаты труда</w:t>
            </w:r>
            <w:proofErr w:type="gram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6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87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учреждений, в которых произведено повышение оплаты труда»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«Обеспечение бухгалтерского обслуживания в учреждениях отрасли «Образование»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получающих муниципальные услуги (выполнение работ) от муниципального казенного учреждения  «Централизованная бухгалтерия учреждений образования г. Твери»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  <w:vAlign w:val="bottom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«Обеспечение деятельности «Централизованная бухгалтерия  учреждений образования города Твери»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89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r>
              <w:rPr>
                <w:rFonts w:ascii="Times New Roman" w:hAnsi="Times New Roman"/>
                <w:sz w:val="18"/>
              </w:rPr>
              <w:t>подведом-</w:t>
            </w:r>
            <w:r>
              <w:rPr>
                <w:rFonts w:ascii="Times New Roman" w:hAnsi="Times New Roman"/>
                <w:sz w:val="18"/>
              </w:rPr>
              <w:lastRenderedPageBreak/>
              <w:t>ственных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«Централизованная бухгалтерия учреждений образования г. Твери»;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2.02 «Организация проведения проверочных мероприятий в рамках </w:t>
            </w:r>
            <w:proofErr w:type="gramStart"/>
            <w:r>
              <w:rPr>
                <w:rFonts w:ascii="Times New Roman" w:hAnsi="Times New Roman"/>
                <w:sz w:val="1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276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«Доля учреждений отрасли образования, в которых осуществлен </w:t>
            </w:r>
            <w:proofErr w:type="gramStart"/>
            <w:r>
              <w:rPr>
                <w:rFonts w:ascii="Times New Roman" w:hAnsi="Times New Roman"/>
                <w:sz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учреждений отрасли образования, в которых произведен контроль над целевым расходованием бюджетных средств;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учреждений отрасли образования, в которых произведен контроль над целевым расходованием бюджетных средств;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Общее количество учреждений отрасли образования. 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  <w:vAlign w:val="bottom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 «Организация выполнения мероприятий по содержанию зданий, территорий, материальной базы и осуществления закупок для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2903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«Доля образовательных учреждений, получающих муниципальные услуги (выполнение работ) от муниципального казенного учреждения  «Служба единого заказчика учреждений образования </w:t>
            </w:r>
            <w:proofErr w:type="spellStart"/>
            <w:r>
              <w:rPr>
                <w:rFonts w:ascii="Times New Roman" w:hAnsi="Times New Roman"/>
                <w:sz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</w:rPr>
              <w:t>вери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образовательных учреждений, получающих муниципальные услуги (выполнение работ) от МКУ «Служба единого заказчика учреждений образования </w:t>
            </w:r>
            <w:proofErr w:type="spellStart"/>
            <w:r>
              <w:rPr>
                <w:rFonts w:ascii="Times New Roman" w:hAnsi="Times New Roman"/>
                <w:sz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</w:rPr>
              <w:t>вери</w:t>
            </w:r>
            <w:proofErr w:type="spellEnd"/>
            <w:r>
              <w:rPr>
                <w:rFonts w:ascii="Times New Roman" w:hAnsi="Times New Roman"/>
                <w:sz w:val="18"/>
              </w:rPr>
              <w:t>»;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образовательных учреждений, получающих муниципальные услуги (выполнение работ) от МКУ «Служба единого заказчика учреждений образования </w:t>
            </w:r>
            <w:proofErr w:type="spellStart"/>
            <w:r>
              <w:rPr>
                <w:rFonts w:ascii="Times New Roman" w:hAnsi="Times New Roman"/>
                <w:sz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</w:rPr>
              <w:t>вери</w:t>
            </w:r>
            <w:proofErr w:type="spellEnd"/>
            <w:r>
              <w:rPr>
                <w:rFonts w:ascii="Times New Roman" w:hAnsi="Times New Roman"/>
                <w:sz w:val="18"/>
              </w:rPr>
              <w:t>»;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Общее количество образовательных учреждений.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  <w:vAlign w:val="bottom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«Обеспечение деятельности МКУ «СЕЗ УО г. Твери»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2156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r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«Служба единого заказчика учреждений образования города Твери»;</w:t>
            </w:r>
          </w:p>
          <w:p w:rsidR="00362789" w:rsidRDefault="00F134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6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  <w:vAlign w:val="bottom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3.02 «Подготовка и проведение запланированных конкурсных процедур»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276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93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муниципальных образовательных учреждений, в которых обеспечены условия подготовки и проведения ремонтных работ, организованы конкурсные процедуры»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3.03 «Повышение оплаты труда работникам  МКУ «СЕЗ УО г. Твери» в связи с увеличением минимального </w:t>
            </w:r>
            <w:proofErr w:type="gramStart"/>
            <w:r>
              <w:rPr>
                <w:rFonts w:ascii="Times New Roman" w:hAnsi="Times New Roman"/>
                <w:sz w:val="18"/>
              </w:rPr>
              <w:t>размера оплаты труда</w:t>
            </w:r>
            <w:proofErr w:type="gram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94</w:t>
            </w:r>
          </w:p>
        </w:tc>
        <w:tc>
          <w:tcPr>
            <w:tcW w:w="3477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произведено повышение оплаты труда»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7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7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</w:tbl>
    <w:p w:rsidR="00362789" w:rsidRDefault="00F1342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362789" w:rsidRDefault="00F1342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управления образования </w:t>
      </w:r>
    </w:p>
    <w:p w:rsidR="00362789" w:rsidRDefault="00F13426">
      <w:pPr>
        <w:spacing w:after="0" w:line="240" w:lineRule="auto"/>
        <w:ind w:firstLine="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Администрации города Твери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</w:t>
      </w:r>
      <w:r>
        <w:rPr>
          <w:rFonts w:ascii="Times New Roman" w:hAnsi="Times New Roman"/>
          <w:sz w:val="24"/>
        </w:rPr>
        <w:tab/>
        <w:t>Н.В. Жуковская</w:t>
      </w:r>
    </w:p>
    <w:sectPr w:rsidR="00362789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DF" w:rsidRDefault="00F13426">
      <w:pPr>
        <w:spacing w:after="0" w:line="240" w:lineRule="auto"/>
      </w:pPr>
      <w:r>
        <w:separator/>
      </w:r>
    </w:p>
  </w:endnote>
  <w:endnote w:type="continuationSeparator" w:id="0">
    <w:p w:rsidR="00ED4CDF" w:rsidRDefault="00F1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89" w:rsidRDefault="00362789">
    <w:pPr>
      <w:pStyle w:val="a5"/>
      <w:jc w:val="center"/>
    </w:pPr>
  </w:p>
  <w:p w:rsidR="00362789" w:rsidRDefault="003627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DF" w:rsidRDefault="00F13426">
      <w:pPr>
        <w:spacing w:after="0" w:line="240" w:lineRule="auto"/>
      </w:pPr>
      <w:r>
        <w:separator/>
      </w:r>
    </w:p>
  </w:footnote>
  <w:footnote w:type="continuationSeparator" w:id="0">
    <w:p w:rsidR="00ED4CDF" w:rsidRDefault="00F1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89" w:rsidRDefault="00F1342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63C88">
      <w:rPr>
        <w:noProof/>
      </w:rPr>
      <w:t>2</w:t>
    </w:r>
    <w:r>
      <w:fldChar w:fldCharType="end"/>
    </w:r>
  </w:p>
  <w:p w:rsidR="00362789" w:rsidRDefault="00362789">
    <w:pPr>
      <w:pStyle w:val="ad"/>
      <w:jc w:val="center"/>
    </w:pPr>
  </w:p>
  <w:p w:rsidR="00362789" w:rsidRDefault="0036278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89"/>
    <w:rsid w:val="00083BED"/>
    <w:rsid w:val="000A61A9"/>
    <w:rsid w:val="00362789"/>
    <w:rsid w:val="004B7BF9"/>
    <w:rsid w:val="00563C88"/>
    <w:rsid w:val="00ED1943"/>
    <w:rsid w:val="00ED4CDF"/>
    <w:rsid w:val="00F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dcterms:created xsi:type="dcterms:W3CDTF">2020-08-26T14:46:00Z</dcterms:created>
  <dcterms:modified xsi:type="dcterms:W3CDTF">2020-08-26T14:47:00Z</dcterms:modified>
</cp:coreProperties>
</file>